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9F82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1266F00F" w14:textId="77777777" w:rsidR="0089256D" w:rsidRDefault="00000000">
      <w:pPr>
        <w:spacing w:after="43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12141AE9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28591D9C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7DD1AFA7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704C8C88" w14:textId="77777777" w:rsidR="0089256D" w:rsidRDefault="00000000">
      <w:pPr>
        <w:spacing w:after="43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43B828C7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0B013F60" w14:textId="77777777" w:rsidR="0089256D" w:rsidRDefault="00000000">
      <w:pPr>
        <w:spacing w:after="46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49E8FAA0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09E3A12C" w14:textId="77777777" w:rsidR="0089256D" w:rsidRDefault="00000000">
      <w:pPr>
        <w:spacing w:after="43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7CAACEAD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3FC7BDCE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6CC96485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0522369C" w14:textId="77777777" w:rsidR="0089256D" w:rsidRDefault="00000000">
      <w:pPr>
        <w:spacing w:after="43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0C95AE8E" w14:textId="77777777" w:rsidR="0089256D" w:rsidRDefault="00000000">
      <w:pPr>
        <w:spacing w:after="196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655633AF" w14:textId="77777777" w:rsidR="0089256D" w:rsidRDefault="00000000">
      <w:pPr>
        <w:spacing w:after="0" w:line="298" w:lineRule="auto"/>
        <w:ind w:left="0" w:firstLine="0"/>
        <w:jc w:val="center"/>
      </w:pPr>
      <w:r>
        <w:rPr>
          <w:b/>
          <w:sz w:val="40"/>
        </w:rPr>
        <w:t xml:space="preserve">REGULAMENTO DE COMPRAS E CONTRATAÇÃO DE SERVIÇO </w:t>
      </w:r>
    </w:p>
    <w:p w14:paraId="37099FF5" w14:textId="77777777" w:rsidR="0089256D" w:rsidRDefault="00000000">
      <w:pPr>
        <w:spacing w:after="218" w:line="259" w:lineRule="auto"/>
        <w:ind w:left="54" w:firstLine="0"/>
        <w:jc w:val="center"/>
      </w:pPr>
      <w:r>
        <w:rPr>
          <w:b/>
        </w:rPr>
        <w:t xml:space="preserve"> </w:t>
      </w:r>
    </w:p>
    <w:p w14:paraId="074A5C9D" w14:textId="77777777" w:rsidR="0089256D" w:rsidRDefault="00000000">
      <w:pPr>
        <w:spacing w:after="273" w:line="259" w:lineRule="auto"/>
        <w:ind w:left="54" w:firstLine="0"/>
        <w:jc w:val="center"/>
      </w:pPr>
      <w:r>
        <w:rPr>
          <w:b/>
          <w:color w:val="333333"/>
        </w:rPr>
        <w:t xml:space="preserve"> </w:t>
      </w:r>
    </w:p>
    <w:p w14:paraId="4ACFA802" w14:textId="77777777" w:rsidR="0089256D" w:rsidRDefault="00000000">
      <w:pPr>
        <w:spacing w:after="0" w:line="259" w:lineRule="auto"/>
        <w:ind w:left="2854" w:firstLine="0"/>
        <w:jc w:val="left"/>
      </w:pPr>
      <w:r>
        <w:rPr>
          <w:b/>
          <w:sz w:val="30"/>
        </w:rPr>
        <w:t xml:space="preserve">CEI VIVER E CRESCER </w:t>
      </w:r>
    </w:p>
    <w:p w14:paraId="1B6D3EAD" w14:textId="77777777" w:rsidR="0089256D" w:rsidRDefault="00000000">
      <w:pPr>
        <w:spacing w:after="45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490A468B" w14:textId="77777777" w:rsidR="0089256D" w:rsidRDefault="00000000">
      <w:pPr>
        <w:spacing w:after="0" w:line="259" w:lineRule="auto"/>
        <w:ind w:left="0" w:right="1599" w:firstLine="0"/>
        <w:jc w:val="right"/>
      </w:pPr>
      <w:r>
        <w:t xml:space="preserve"> </w:t>
      </w:r>
      <w:r>
        <w:tab/>
      </w:r>
      <w:r>
        <w:rPr>
          <w:b/>
          <w:color w:val="333333"/>
        </w:rPr>
        <w:t xml:space="preserve"> </w:t>
      </w:r>
    </w:p>
    <w:p w14:paraId="2A411837" w14:textId="77777777" w:rsidR="0089256D" w:rsidRDefault="00000000">
      <w:pPr>
        <w:spacing w:after="540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1E4AC808" w14:textId="77777777" w:rsidR="0089256D" w:rsidRDefault="00000000">
      <w:pPr>
        <w:spacing w:after="0" w:line="259" w:lineRule="auto"/>
        <w:ind w:left="0" w:right="3" w:firstLine="0"/>
        <w:jc w:val="center"/>
      </w:pPr>
      <w:r>
        <w:rPr>
          <w:rFonts w:ascii="Cambria" w:eastAsia="Cambria" w:hAnsi="Cambria" w:cs="Cambria"/>
          <w:sz w:val="28"/>
        </w:rPr>
        <w:t xml:space="preserve">Índice </w:t>
      </w:r>
    </w:p>
    <w:p w14:paraId="35E88A69" w14:textId="77777777" w:rsidR="0089256D" w:rsidRDefault="00000000">
      <w:pPr>
        <w:spacing w:after="17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lang w:val="pt" w:eastAsia="pt"/>
        </w:rPr>
        <w:id w:val="-171100738"/>
        <w:docPartObj>
          <w:docPartGallery w:val="Table of Contents"/>
        </w:docPartObj>
      </w:sdtPr>
      <w:sdtContent>
        <w:p w14:paraId="3512BE21" w14:textId="77777777" w:rsidR="0089256D" w:rsidRDefault="00000000">
          <w:pPr>
            <w:pStyle w:val="Sumrio1"/>
            <w:tabs>
              <w:tab w:val="right" w:leader="dot" w:pos="907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041">
            <w:r>
              <w:t>IDENTIFICAÇÃO DA UNIDADE EDUC ACIONAL</w:t>
            </w:r>
            <w:r>
              <w:tab/>
            </w:r>
            <w:r>
              <w:fldChar w:fldCharType="begin"/>
            </w:r>
            <w:r>
              <w:instrText>PAGEREF _Toc5041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2B14C59E" w14:textId="77777777" w:rsidR="0089256D" w:rsidRDefault="00000000">
          <w:pPr>
            <w:pStyle w:val="Sumrio2"/>
            <w:tabs>
              <w:tab w:val="right" w:leader="dot" w:pos="9074"/>
            </w:tabs>
          </w:pPr>
          <w:hyperlink w:anchor="_Toc5042">
            <w:r>
              <w:t>Da Denominação e Endereço</w:t>
            </w:r>
            <w:r>
              <w:tab/>
            </w:r>
            <w:r>
              <w:fldChar w:fldCharType="begin"/>
            </w:r>
            <w:r>
              <w:instrText>PAGEREF _Toc5042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6EDF8C4" w14:textId="77777777" w:rsidR="0089256D" w:rsidRDefault="00000000">
          <w:pPr>
            <w:pStyle w:val="Sumrio2"/>
            <w:tabs>
              <w:tab w:val="right" w:leader="dot" w:pos="9074"/>
            </w:tabs>
          </w:pPr>
          <w:hyperlink w:anchor="_Toc5043">
            <w:r>
              <w:t>Introdução</w:t>
            </w:r>
            <w:r>
              <w:tab/>
            </w:r>
            <w:r>
              <w:fldChar w:fldCharType="begin"/>
            </w:r>
            <w:r>
              <w:instrText>PAGEREF _Toc5043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26D6427" w14:textId="77777777" w:rsidR="0089256D" w:rsidRDefault="00000000">
          <w:pPr>
            <w:pStyle w:val="Sumrio1"/>
            <w:tabs>
              <w:tab w:val="right" w:leader="dot" w:pos="9074"/>
            </w:tabs>
          </w:pPr>
          <w:hyperlink w:anchor="_Toc5044">
            <w:r>
              <w:t>DAS COMPRAS</w:t>
            </w:r>
            <w:r>
              <w:tab/>
            </w:r>
            <w:r>
              <w:fldChar w:fldCharType="begin"/>
            </w:r>
            <w:r>
              <w:instrText>PAGEREF _Toc5044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39A7E3B1" w14:textId="77777777" w:rsidR="0089256D" w:rsidRDefault="00000000">
          <w:pPr>
            <w:pStyle w:val="Sumrio1"/>
            <w:tabs>
              <w:tab w:val="right" w:leader="dot" w:pos="9074"/>
            </w:tabs>
          </w:pPr>
          <w:hyperlink w:anchor="_Toc5045">
            <w:r>
              <w:t>PROCEDIMENTO DE COMPRAS</w:t>
            </w:r>
            <w:r>
              <w:tab/>
            </w:r>
            <w:r>
              <w:fldChar w:fldCharType="begin"/>
            </w:r>
            <w:r>
              <w:instrText>PAGEREF _Toc5045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8D6C7A1" w14:textId="77777777" w:rsidR="0089256D" w:rsidRDefault="00000000">
          <w:pPr>
            <w:pStyle w:val="Sumrio1"/>
            <w:tabs>
              <w:tab w:val="right" w:leader="dot" w:pos="9074"/>
            </w:tabs>
          </w:pPr>
          <w:hyperlink w:anchor="_Toc5046">
            <w:r>
              <w:t>DA CONTRATAÇÃO DE SERVIÇOS</w:t>
            </w:r>
            <w:r>
              <w:tab/>
            </w:r>
            <w:r>
              <w:fldChar w:fldCharType="begin"/>
            </w:r>
            <w:r>
              <w:instrText>PAGEREF _Toc5046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62B56386" w14:textId="77777777" w:rsidR="0089256D" w:rsidRDefault="00000000">
          <w:pPr>
            <w:pStyle w:val="Sumrio2"/>
            <w:tabs>
              <w:tab w:val="right" w:leader="dot" w:pos="9074"/>
            </w:tabs>
          </w:pPr>
          <w:hyperlink w:anchor="_Toc5047">
            <w:r>
              <w:t>Da Contratação</w:t>
            </w:r>
            <w:r>
              <w:tab/>
            </w:r>
            <w:r>
              <w:fldChar w:fldCharType="begin"/>
            </w:r>
            <w:r>
              <w:instrText>PAGEREF _Toc5047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63B7E511" w14:textId="77777777" w:rsidR="0089256D" w:rsidRDefault="00000000">
          <w:pPr>
            <w:pStyle w:val="Sumrio1"/>
            <w:tabs>
              <w:tab w:val="right" w:leader="dot" w:pos="9074"/>
            </w:tabs>
          </w:pPr>
          <w:hyperlink w:anchor="_Toc5048">
            <w:r>
              <w:t>DAS DISPOSIÇÕES FINAIS</w:t>
            </w:r>
            <w:r>
              <w:tab/>
            </w:r>
            <w:r>
              <w:fldChar w:fldCharType="begin"/>
            </w:r>
            <w:r>
              <w:instrText>PAGEREF _Toc5048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20DBB1C4" w14:textId="77777777" w:rsidR="0089256D" w:rsidRDefault="00000000">
          <w:r>
            <w:fldChar w:fldCharType="end"/>
          </w:r>
        </w:p>
      </w:sdtContent>
    </w:sdt>
    <w:p w14:paraId="273F77F5" w14:textId="77777777" w:rsidR="0089256D" w:rsidRDefault="00000000">
      <w:pPr>
        <w:spacing w:after="17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E9BDFB" w14:textId="77777777" w:rsidR="0089256D" w:rsidRDefault="00000000">
      <w:pPr>
        <w:spacing w:after="38" w:line="259" w:lineRule="auto"/>
        <w:ind w:left="0" w:firstLine="0"/>
        <w:jc w:val="left"/>
      </w:pPr>
      <w:r>
        <w:rPr>
          <w:b/>
          <w:color w:val="333333"/>
        </w:rPr>
        <w:t xml:space="preserve"> </w:t>
      </w:r>
    </w:p>
    <w:p w14:paraId="4A2A2711" w14:textId="77777777" w:rsidR="0089256D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color w:val="333333"/>
          <w:sz w:val="22"/>
        </w:rPr>
        <w:t xml:space="preserve"> </w:t>
      </w:r>
      <w:r>
        <w:rPr>
          <w:rFonts w:ascii="Calibri" w:eastAsia="Calibri" w:hAnsi="Calibri" w:cs="Calibri"/>
          <w:b/>
          <w:color w:val="333333"/>
          <w:sz w:val="22"/>
        </w:rPr>
        <w:tab/>
      </w:r>
      <w:r>
        <w:rPr>
          <w:b/>
          <w:color w:val="333333"/>
        </w:rPr>
        <w:t xml:space="preserve"> </w:t>
      </w:r>
    </w:p>
    <w:p w14:paraId="4E298BB2" w14:textId="77777777" w:rsidR="0089256D" w:rsidRDefault="00000000">
      <w:pPr>
        <w:pStyle w:val="Ttulo1"/>
        <w:spacing w:after="175"/>
        <w:ind w:left="-5"/>
      </w:pPr>
      <w:bookmarkStart w:id="0" w:name="_Toc5041"/>
      <w:r>
        <w:t xml:space="preserve">IDENTIFICAÇÃO DA UNIDADE EDUC ACIONAL </w:t>
      </w:r>
      <w:bookmarkEnd w:id="0"/>
    </w:p>
    <w:p w14:paraId="2AE1014F" w14:textId="77777777" w:rsidR="0089256D" w:rsidRDefault="00000000">
      <w:pPr>
        <w:pStyle w:val="Ttulo2"/>
        <w:ind w:left="-5"/>
      </w:pPr>
      <w:bookmarkStart w:id="1" w:name="_Toc5042"/>
      <w:r>
        <w:t xml:space="preserve">Da Denominação e Endereço </w:t>
      </w:r>
      <w:bookmarkEnd w:id="1"/>
    </w:p>
    <w:p w14:paraId="14FBFEC8" w14:textId="77777777" w:rsidR="0089256D" w:rsidRDefault="00000000">
      <w:pPr>
        <w:spacing w:after="16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14:paraId="2269F249" w14:textId="77777777" w:rsidR="0089256D" w:rsidRDefault="00000000">
      <w:pPr>
        <w:ind w:left="-5"/>
      </w:pPr>
      <w:r>
        <w:t xml:space="preserve">Art. 1º A Unidade Educacional de Educação Infantil CEI VIVER E CRESCER, da Rede Parceira e integrante do Sistema Municipal de Ensino estabelece suas normas regimentais por meio deste Regimento Educacional.  </w:t>
      </w:r>
    </w:p>
    <w:p w14:paraId="558093C4" w14:textId="77777777" w:rsidR="0089256D" w:rsidRDefault="00000000">
      <w:pPr>
        <w:spacing w:after="167"/>
        <w:ind w:left="-5"/>
      </w:pPr>
      <w:r>
        <w:t xml:space="preserve">§ 1º O Centro de Educação Infantil – CEI VIVER E CRESCER está localizado na Rua Lagoa Dourada, nº 1, Bairro – Jardim Bartira, Município de São Paulo, Estado de São Paulo, CEP: 08151-460 é jurisdicionado à Diretoria Regional de Educação de São Miguel. </w:t>
      </w:r>
    </w:p>
    <w:p w14:paraId="40B1975A" w14:textId="77777777" w:rsidR="0089256D" w:rsidRDefault="00000000">
      <w:pPr>
        <w:spacing w:after="167"/>
        <w:ind w:left="-5"/>
      </w:pPr>
      <w:r>
        <w:t xml:space="preserve">§ 2º O CEI VIVER E CRESCER é mantido pela Entidade INSTITUTO DIAS &amp; MARTINS, CNPJ 00.577.417/0001-11 </w:t>
      </w:r>
    </w:p>
    <w:p w14:paraId="780826AB" w14:textId="77777777" w:rsidR="0089256D" w:rsidRDefault="00000000">
      <w:pPr>
        <w:spacing w:after="17" w:line="259" w:lineRule="auto"/>
        <w:ind w:left="-5"/>
        <w:jc w:val="left"/>
      </w:pPr>
      <w:r>
        <w:t xml:space="preserve">§ 3º </w:t>
      </w:r>
      <w:r>
        <w:rPr>
          <w:b/>
        </w:rPr>
        <w:t xml:space="preserve">O CEI recebeu autorização de funcionamento por meio da Portaria SME nº </w:t>
      </w:r>
    </w:p>
    <w:p w14:paraId="6BC05931" w14:textId="77777777" w:rsidR="0089256D" w:rsidRDefault="00000000">
      <w:pPr>
        <w:spacing w:after="249" w:line="259" w:lineRule="auto"/>
        <w:ind w:left="-5"/>
        <w:jc w:val="left"/>
      </w:pPr>
      <w:r>
        <w:rPr>
          <w:b/>
        </w:rPr>
        <w:t>4.548/2017, Termo de colaboração Nº 609 / DRE-MP / 2018- RPP</w:t>
      </w:r>
      <w:r>
        <w:rPr>
          <w:rFonts w:ascii="Calibri" w:eastAsia="Calibri" w:hAnsi="Calibri" w:cs="Calibri"/>
          <w:b/>
          <w:color w:val="333333"/>
          <w:sz w:val="22"/>
        </w:rPr>
        <w:t xml:space="preserve"> </w:t>
      </w:r>
    </w:p>
    <w:p w14:paraId="4D2A9C5E" w14:textId="77777777" w:rsidR="0089256D" w:rsidRDefault="00000000">
      <w:pPr>
        <w:pStyle w:val="Ttulo2"/>
        <w:ind w:left="-5"/>
      </w:pPr>
      <w:bookmarkStart w:id="2" w:name="_Toc5043"/>
      <w:r>
        <w:t xml:space="preserve">Introdução </w:t>
      </w:r>
      <w:bookmarkEnd w:id="2"/>
    </w:p>
    <w:p w14:paraId="76BDADD1" w14:textId="77777777" w:rsidR="0089256D" w:rsidRDefault="00000000">
      <w:pPr>
        <w:spacing w:after="17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14:paraId="65C22BCD" w14:textId="77777777" w:rsidR="0089256D" w:rsidRDefault="00000000">
      <w:pPr>
        <w:ind w:left="-5"/>
      </w:pPr>
      <w:r>
        <w:t xml:space="preserve">O presente regulamento aplica-se as compras e contratação de serviços pelo INSTITUTO DIAS </w:t>
      </w:r>
    </w:p>
    <w:p w14:paraId="6517417F" w14:textId="77777777" w:rsidR="0089256D" w:rsidRDefault="00000000">
      <w:pPr>
        <w:ind w:left="-5"/>
      </w:pPr>
      <w:r>
        <w:t xml:space="preserve">E MARTINS – CEI VIVER E CRESCER </w:t>
      </w:r>
    </w:p>
    <w:p w14:paraId="48387FCD" w14:textId="77777777" w:rsidR="0089256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3A8BAD12" w14:textId="77777777" w:rsidR="0089256D" w:rsidRDefault="00000000">
      <w:pPr>
        <w:spacing w:after="150"/>
        <w:ind w:left="-5"/>
      </w:pPr>
      <w:r>
        <w:t xml:space="preserve">Parágrafo Primeiro – As Compras serão centralizadas na Area Administrativa, subordinado á Diretoria. </w:t>
      </w:r>
    </w:p>
    <w:p w14:paraId="1B7B5DF6" w14:textId="77777777" w:rsidR="0089256D" w:rsidRDefault="00000000">
      <w:pPr>
        <w:spacing w:after="540" w:line="259" w:lineRule="auto"/>
        <w:ind w:left="0" w:firstLine="0"/>
        <w:jc w:val="left"/>
      </w:pPr>
      <w:r>
        <w:t xml:space="preserve">  </w:t>
      </w:r>
    </w:p>
    <w:p w14:paraId="66D078B6" w14:textId="77777777" w:rsidR="0089256D" w:rsidRDefault="00000000">
      <w:pPr>
        <w:pStyle w:val="Ttulo1"/>
        <w:ind w:left="-5"/>
      </w:pPr>
      <w:bookmarkStart w:id="3" w:name="_Toc5044"/>
      <w:r>
        <w:t xml:space="preserve">DAS COMPRAS </w:t>
      </w:r>
      <w:bookmarkEnd w:id="3"/>
    </w:p>
    <w:p w14:paraId="66B3CFDB" w14:textId="77777777" w:rsidR="0089256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1B39FA6C" w14:textId="77777777" w:rsidR="0089256D" w:rsidRDefault="00000000">
      <w:pPr>
        <w:ind w:left="-5"/>
      </w:pPr>
      <w:r>
        <w:t xml:space="preserve">Para fins do presente regulamento, considera-se compra toda aquisição remunerada de materiais de consumo e bens permanentes para o fornecimento dos materiais necessários ao desenvolvimento de suas atividades. </w:t>
      </w:r>
    </w:p>
    <w:p w14:paraId="1A48D05C" w14:textId="77777777" w:rsidR="0089256D" w:rsidRDefault="00000000">
      <w:pPr>
        <w:spacing w:after="540" w:line="259" w:lineRule="auto"/>
        <w:ind w:left="0" w:firstLine="0"/>
        <w:jc w:val="left"/>
      </w:pPr>
      <w:r>
        <w:t xml:space="preserve"> </w:t>
      </w:r>
    </w:p>
    <w:p w14:paraId="766E2C11" w14:textId="77777777" w:rsidR="0089256D" w:rsidRDefault="00000000">
      <w:pPr>
        <w:pStyle w:val="Ttulo1"/>
        <w:ind w:left="-5"/>
      </w:pPr>
      <w:bookmarkStart w:id="4" w:name="_Toc5045"/>
      <w:r>
        <w:lastRenderedPageBreak/>
        <w:t xml:space="preserve">PROCEDIMENTO DE COMPRAS </w:t>
      </w:r>
      <w:bookmarkEnd w:id="4"/>
    </w:p>
    <w:p w14:paraId="7B9D6F6C" w14:textId="77777777" w:rsidR="0089256D" w:rsidRDefault="00000000">
      <w:pPr>
        <w:spacing w:after="1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1C88DF9" w14:textId="77777777" w:rsidR="0089256D" w:rsidRDefault="00000000">
      <w:pPr>
        <w:ind w:left="116"/>
      </w:pPr>
      <w:r>
        <w:t xml:space="preserve">O procedimento de compras compreende o cumprimento das etapas a seguir especificadas: </w:t>
      </w:r>
    </w:p>
    <w:p w14:paraId="65FB8084" w14:textId="77777777" w:rsidR="008925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C7E39D7" w14:textId="77777777" w:rsidR="0089256D" w:rsidRDefault="00000000">
      <w:pPr>
        <w:ind w:left="-5"/>
      </w:pPr>
      <w:r>
        <w:t xml:space="preserve">Solicitação de Orçamentos </w:t>
      </w:r>
    </w:p>
    <w:p w14:paraId="117DF0E8" w14:textId="77777777" w:rsidR="0089256D" w:rsidRDefault="00000000">
      <w:pPr>
        <w:ind w:left="-5"/>
      </w:pPr>
      <w:r>
        <w:t xml:space="preserve">Requisição de Compras </w:t>
      </w:r>
    </w:p>
    <w:p w14:paraId="278FBB3D" w14:textId="77777777" w:rsidR="008925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0EED86" w14:textId="77777777" w:rsidR="0089256D" w:rsidRDefault="00000000">
      <w:pPr>
        <w:spacing w:after="199" w:line="273" w:lineRule="auto"/>
        <w:ind w:left="106" w:right="638" w:firstLine="0"/>
        <w:jc w:val="left"/>
      </w:pPr>
      <w:r>
        <w:t xml:space="preserve">O Setor Administrativo/Operacional deverá selecionar criteriosamente os fornecedores que participarão da concorrência, considerando a idoneidade, menor custo e qualidade. </w:t>
      </w:r>
    </w:p>
    <w:p w14:paraId="67BB09C4" w14:textId="77777777" w:rsidR="0089256D" w:rsidRDefault="00000000">
      <w:pPr>
        <w:spacing w:after="205"/>
        <w:ind w:left="116" w:right="423"/>
      </w:pPr>
      <w:r>
        <w:t xml:space="preserve">O processo de seleção compreenderá a cotação entre os fornecedores que deverá ser feita da seguinte forma: </w:t>
      </w:r>
    </w:p>
    <w:p w14:paraId="0D72871D" w14:textId="77777777" w:rsidR="0089256D" w:rsidRDefault="00000000">
      <w:pPr>
        <w:ind w:left="116"/>
      </w:pPr>
      <w:r>
        <w:t xml:space="preserve">Compras de todos os valores deverá ter no mínimo de 03 (três) cotações diferentes fornecedores. </w:t>
      </w:r>
    </w:p>
    <w:p w14:paraId="7DB60E04" w14:textId="77777777" w:rsidR="0089256D" w:rsidRDefault="00000000">
      <w:pPr>
        <w:spacing w:after="540" w:line="259" w:lineRule="auto"/>
        <w:ind w:left="0" w:firstLine="0"/>
        <w:jc w:val="left"/>
      </w:pPr>
      <w:r>
        <w:t xml:space="preserve"> </w:t>
      </w:r>
    </w:p>
    <w:p w14:paraId="4C44AF48" w14:textId="77777777" w:rsidR="0089256D" w:rsidRDefault="00000000">
      <w:pPr>
        <w:pStyle w:val="Ttulo1"/>
        <w:ind w:left="-5"/>
      </w:pPr>
      <w:bookmarkStart w:id="5" w:name="_Toc5046"/>
      <w:r>
        <w:t xml:space="preserve">DA CONTRATAÇÃO DE SERVIÇOS </w:t>
      </w:r>
      <w:bookmarkEnd w:id="5"/>
    </w:p>
    <w:p w14:paraId="0205325B" w14:textId="77777777" w:rsidR="0089256D" w:rsidRDefault="00000000">
      <w:pPr>
        <w:spacing w:after="297" w:line="259" w:lineRule="auto"/>
        <w:ind w:left="0" w:firstLine="0"/>
        <w:jc w:val="left"/>
      </w:pPr>
      <w:r>
        <w:t xml:space="preserve"> </w:t>
      </w:r>
    </w:p>
    <w:p w14:paraId="1C696E54" w14:textId="77777777" w:rsidR="0089256D" w:rsidRDefault="00000000">
      <w:pPr>
        <w:spacing w:after="289"/>
        <w:ind w:left="-5"/>
      </w:pPr>
      <w:r>
        <w:t xml:space="preserve">Definição </w:t>
      </w:r>
    </w:p>
    <w:p w14:paraId="13BA58DF" w14:textId="77777777" w:rsidR="0089256D" w:rsidRDefault="00000000">
      <w:pPr>
        <w:ind w:left="-5"/>
      </w:pPr>
      <w:r>
        <w:rPr>
          <w:b/>
        </w:rPr>
        <w:t>Sede</w:t>
      </w:r>
      <w:r>
        <w:t xml:space="preserve">: Rua </w:t>
      </w:r>
      <w:proofErr w:type="gramStart"/>
      <w:r>
        <w:t>Aguas</w:t>
      </w:r>
      <w:proofErr w:type="gramEnd"/>
      <w:r>
        <w:t xml:space="preserve"> de marco, nº 1 – Conj. José Bonifácio – São Paulo – CEP: 08257-010 </w:t>
      </w:r>
    </w:p>
    <w:p w14:paraId="6EF03102" w14:textId="77777777" w:rsidR="0089256D" w:rsidRDefault="00000000">
      <w:pPr>
        <w:spacing w:after="287"/>
        <w:ind w:left="-5"/>
      </w:pPr>
      <w:r>
        <w:rPr>
          <w:b/>
        </w:rPr>
        <w:t>Unidade Filial</w:t>
      </w:r>
      <w:r>
        <w:t xml:space="preserve">: Rua Lagoa Dourada, nº 01 – Jardim Bartira – CEP: 08151-460 – São Paulo - SP </w:t>
      </w:r>
    </w:p>
    <w:p w14:paraId="0F951D4E" w14:textId="77777777" w:rsidR="0089256D" w:rsidRDefault="00000000">
      <w:pPr>
        <w:spacing w:after="287"/>
        <w:ind w:left="-5"/>
      </w:pPr>
      <w:r>
        <w:t xml:space="preserve">Para fins do presente regulamento considera-se serviço toda atividade destinada a obter determinada utilidade de interesse do Instituto Dias e Martins, através de processo de terceirização, tais </w:t>
      </w:r>
    </w:p>
    <w:p w14:paraId="6691EB50" w14:textId="77777777" w:rsidR="0089256D" w:rsidRDefault="00000000">
      <w:pPr>
        <w:spacing w:after="312"/>
        <w:ind w:left="-5"/>
      </w:pPr>
      <w:r>
        <w:t xml:space="preserve"> como: Instalação, manutenção, locação de bens, bem como obas civis, reforma, recuperação ou ampliação. </w:t>
      </w:r>
    </w:p>
    <w:p w14:paraId="06FD3BD3" w14:textId="77777777" w:rsidR="0089256D" w:rsidRDefault="00000000">
      <w:pPr>
        <w:pStyle w:val="Ttulo2"/>
        <w:spacing w:after="255"/>
        <w:ind w:left="-5"/>
      </w:pPr>
      <w:bookmarkStart w:id="6" w:name="_Toc5047"/>
      <w:r>
        <w:t xml:space="preserve">Da Contratação </w:t>
      </w:r>
      <w:bookmarkEnd w:id="6"/>
    </w:p>
    <w:p w14:paraId="3BECC660" w14:textId="77777777" w:rsidR="0089256D" w:rsidRDefault="00000000">
      <w:pPr>
        <w:spacing w:after="281"/>
        <w:ind w:left="-5"/>
      </w:pPr>
      <w:r>
        <w:t xml:space="preserve">Aplicam-se á contratação de serviços, no que couber, todas as regras estabelecidas nos artigos “Das Compras”. </w:t>
      </w:r>
    </w:p>
    <w:p w14:paraId="0583179C" w14:textId="77777777" w:rsidR="0089256D" w:rsidRDefault="00000000">
      <w:pPr>
        <w:spacing w:after="540" w:line="259" w:lineRule="auto"/>
        <w:ind w:left="0" w:firstLine="0"/>
        <w:jc w:val="left"/>
      </w:pPr>
      <w:r>
        <w:t xml:space="preserve"> </w:t>
      </w:r>
    </w:p>
    <w:p w14:paraId="112D8122" w14:textId="77777777" w:rsidR="0089256D" w:rsidRDefault="00000000">
      <w:pPr>
        <w:pStyle w:val="Ttulo1"/>
        <w:ind w:left="-5"/>
      </w:pPr>
      <w:bookmarkStart w:id="7" w:name="_Toc5048"/>
      <w:r>
        <w:lastRenderedPageBreak/>
        <w:t xml:space="preserve">DAS DISPOSIÇÕES FINAIS </w:t>
      </w:r>
      <w:bookmarkEnd w:id="7"/>
    </w:p>
    <w:p w14:paraId="19BFB771" w14:textId="77777777" w:rsidR="0089256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6AED2577" w14:textId="77777777" w:rsidR="0089256D" w:rsidRDefault="00000000">
      <w:pPr>
        <w:ind w:left="-5"/>
      </w:pPr>
      <w:r>
        <w:t xml:space="preserve">Estão dispensam cotação  </w:t>
      </w:r>
    </w:p>
    <w:p w14:paraId="26C34802" w14:textId="77777777" w:rsidR="008925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AE3F48" w14:textId="77777777" w:rsidR="0089256D" w:rsidRDefault="00000000">
      <w:pPr>
        <w:numPr>
          <w:ilvl w:val="0"/>
          <w:numId w:val="1"/>
        </w:numPr>
        <w:spacing w:after="296"/>
        <w:ind w:hanging="708"/>
      </w:pPr>
      <w:r>
        <w:t xml:space="preserve">Compra ou locação de bens imóveis </w:t>
      </w:r>
    </w:p>
    <w:p w14:paraId="33BE7CBB" w14:textId="77777777" w:rsidR="0089256D" w:rsidRDefault="00000000">
      <w:pPr>
        <w:numPr>
          <w:ilvl w:val="0"/>
          <w:numId w:val="1"/>
        </w:numPr>
        <w:ind w:hanging="708"/>
      </w:pPr>
      <w:r>
        <w:t xml:space="preserve">Celebração de Parcerias </w:t>
      </w:r>
    </w:p>
    <w:p w14:paraId="2DC3E807" w14:textId="77777777" w:rsidR="0089256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4FA92311" w14:textId="77777777" w:rsidR="0089256D" w:rsidRDefault="00000000">
      <w:pPr>
        <w:ind w:left="-5"/>
      </w:pPr>
      <w:r>
        <w:t xml:space="preserve">A dispensa da cotação deve ser previamente fundamentada por escrito e ser autorizada pela Diretoria do Instituto </w:t>
      </w:r>
    </w:p>
    <w:p w14:paraId="26B32ACE" w14:textId="77777777" w:rsidR="0089256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27DDC54" w14:textId="77777777" w:rsidR="0089256D" w:rsidRDefault="00000000">
      <w:pPr>
        <w:ind w:left="-5"/>
      </w:pPr>
      <w:r>
        <w:t xml:space="preserve">Os casos omissos ou duvidosos na interpretação do presente regulamento serão resolvidos pela Diretoria, com base nos princípios gerais de administração. </w:t>
      </w:r>
    </w:p>
    <w:p w14:paraId="717A64E5" w14:textId="77777777" w:rsidR="0089256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7F7D91FC" w14:textId="77777777" w:rsidR="0089256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0F5666DD" w14:textId="77777777" w:rsidR="0089256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0B4D892" w14:textId="77777777" w:rsidR="0089256D" w:rsidRDefault="00000000">
      <w:pPr>
        <w:spacing w:after="173" w:line="259" w:lineRule="auto"/>
        <w:ind w:left="0" w:firstLine="0"/>
        <w:jc w:val="left"/>
      </w:pPr>
      <w:r>
        <w:t xml:space="preserve"> </w:t>
      </w:r>
    </w:p>
    <w:p w14:paraId="34E519EE" w14:textId="77777777" w:rsidR="0089256D" w:rsidRDefault="00000000">
      <w:pPr>
        <w:spacing w:after="0" w:line="259" w:lineRule="auto"/>
        <w:ind w:left="2387" w:firstLine="0"/>
        <w:jc w:val="left"/>
      </w:pPr>
      <w:r>
        <w:rPr>
          <w:noProof/>
        </w:rPr>
        <w:drawing>
          <wp:inline distT="0" distB="0" distL="0" distR="0" wp14:anchorId="54207E7A" wp14:editId="7DA0EA71">
            <wp:extent cx="2555240" cy="1151865"/>
            <wp:effectExtent l="0" t="0" r="0" b="0"/>
            <wp:docPr id="907" name="Picture 907" descr="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1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4" w:right="1414" w:bottom="183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C546" w14:textId="77777777" w:rsidR="00A93C22" w:rsidRDefault="00A93C22">
      <w:pPr>
        <w:spacing w:after="0" w:line="240" w:lineRule="auto"/>
      </w:pPr>
      <w:r>
        <w:separator/>
      </w:r>
    </w:p>
  </w:endnote>
  <w:endnote w:type="continuationSeparator" w:id="0">
    <w:p w14:paraId="2301280A" w14:textId="77777777" w:rsidR="00A93C22" w:rsidRDefault="00A9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0BAF" w14:textId="77777777" w:rsidR="0089256D" w:rsidRDefault="0000000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9E6FBF0" w14:textId="77777777" w:rsidR="0089256D" w:rsidRDefault="00000000">
    <w:pPr>
      <w:spacing w:after="0" w:line="239" w:lineRule="auto"/>
      <w:ind w:left="0" w:right="-47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2CE6" w14:textId="77777777" w:rsidR="0089256D" w:rsidRDefault="0000000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6036AD8" w14:textId="77777777" w:rsidR="0089256D" w:rsidRDefault="00000000">
    <w:pPr>
      <w:spacing w:after="0" w:line="239" w:lineRule="auto"/>
      <w:ind w:left="0" w:right="-47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C12D" w14:textId="77777777" w:rsidR="0089256D" w:rsidRDefault="0089256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E78D" w14:textId="77777777" w:rsidR="00A93C22" w:rsidRDefault="00A93C22">
      <w:pPr>
        <w:spacing w:after="0" w:line="240" w:lineRule="auto"/>
      </w:pPr>
      <w:r>
        <w:separator/>
      </w:r>
    </w:p>
  </w:footnote>
  <w:footnote w:type="continuationSeparator" w:id="0">
    <w:p w14:paraId="6E8D671B" w14:textId="77777777" w:rsidR="00A93C22" w:rsidRDefault="00A9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5560" w14:textId="77777777" w:rsidR="0089256D" w:rsidRDefault="00000000">
    <w:pPr>
      <w:spacing w:after="0" w:line="259" w:lineRule="auto"/>
      <w:ind w:left="0" w:right="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A833F0" wp14:editId="2ADD3BB5">
          <wp:simplePos x="0" y="0"/>
          <wp:positionH relativeFrom="page">
            <wp:posOffset>527050</wp:posOffset>
          </wp:positionH>
          <wp:positionV relativeFrom="page">
            <wp:posOffset>410845</wp:posOffset>
          </wp:positionV>
          <wp:extent cx="666750" cy="847725"/>
          <wp:effectExtent l="0" t="0" r="0" b="0"/>
          <wp:wrapSquare wrapText="bothSides"/>
          <wp:docPr id="296" name="Picture 2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Picture 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CEI VIVER E CRESCER </w:t>
    </w:r>
  </w:p>
  <w:p w14:paraId="54D2256E" w14:textId="77777777" w:rsidR="0089256D" w:rsidRDefault="00000000">
    <w:pPr>
      <w:spacing w:after="0" w:line="259" w:lineRule="auto"/>
      <w:ind w:left="958" w:firstLine="0"/>
      <w:jc w:val="left"/>
    </w:pPr>
    <w:r>
      <w:rPr>
        <w:sz w:val="28"/>
      </w:rPr>
      <w:t xml:space="preserve">End. Rua Lagoa dourada, nº 1 – Jardim Bartira - São Paulo - SP </w:t>
    </w:r>
  </w:p>
  <w:p w14:paraId="1CF2D9D6" w14:textId="77777777" w:rsidR="0089256D" w:rsidRDefault="00000000">
    <w:pPr>
      <w:spacing w:after="0" w:line="259" w:lineRule="auto"/>
      <w:ind w:left="1049" w:firstLine="0"/>
      <w:jc w:val="left"/>
    </w:pPr>
    <w:r>
      <w:rPr>
        <w:sz w:val="28"/>
      </w:rPr>
      <w:t xml:space="preserve">CEP: 08151-460 - Telefone: (11) 2025-1247 / (11) 2025-1245 </w:t>
    </w:r>
  </w:p>
  <w:p w14:paraId="2B9B974C" w14:textId="77777777" w:rsidR="0089256D" w:rsidRDefault="00000000">
    <w:pPr>
      <w:spacing w:after="0" w:line="259" w:lineRule="auto"/>
      <w:ind w:left="0" w:right="5" w:firstLine="0"/>
      <w:jc w:val="center"/>
    </w:pPr>
    <w:r>
      <w:rPr>
        <w:sz w:val="28"/>
      </w:rPr>
      <w:t xml:space="preserve">E-mail: ceiviverecrescer1@gmail.com </w:t>
    </w:r>
  </w:p>
  <w:p w14:paraId="0B080D10" w14:textId="77777777" w:rsidR="0089256D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C6C8" w14:textId="77777777" w:rsidR="0089256D" w:rsidRDefault="00000000">
    <w:pPr>
      <w:spacing w:after="0" w:line="259" w:lineRule="auto"/>
      <w:ind w:left="0" w:right="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448471B" wp14:editId="63DC7AB3">
          <wp:simplePos x="0" y="0"/>
          <wp:positionH relativeFrom="page">
            <wp:posOffset>527050</wp:posOffset>
          </wp:positionH>
          <wp:positionV relativeFrom="page">
            <wp:posOffset>410845</wp:posOffset>
          </wp:positionV>
          <wp:extent cx="666750" cy="847725"/>
          <wp:effectExtent l="0" t="0" r="0" b="0"/>
          <wp:wrapSquare wrapText="bothSides"/>
          <wp:docPr id="1905888910" name="Picture 2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Picture 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CEI VIVER E CRESCER </w:t>
    </w:r>
  </w:p>
  <w:p w14:paraId="75E8EF06" w14:textId="77777777" w:rsidR="0089256D" w:rsidRDefault="00000000">
    <w:pPr>
      <w:spacing w:after="0" w:line="259" w:lineRule="auto"/>
      <w:ind w:left="958" w:firstLine="0"/>
      <w:jc w:val="left"/>
    </w:pPr>
    <w:r>
      <w:rPr>
        <w:sz w:val="28"/>
      </w:rPr>
      <w:t xml:space="preserve">End. Rua Lagoa dourada, nº 1 – Jardim Bartira - São Paulo - SP </w:t>
    </w:r>
  </w:p>
  <w:p w14:paraId="0426A980" w14:textId="77777777" w:rsidR="0089256D" w:rsidRDefault="00000000">
    <w:pPr>
      <w:spacing w:after="0" w:line="259" w:lineRule="auto"/>
      <w:ind w:left="1049" w:firstLine="0"/>
      <w:jc w:val="left"/>
    </w:pPr>
    <w:r>
      <w:rPr>
        <w:sz w:val="28"/>
      </w:rPr>
      <w:t xml:space="preserve">CEP: 08151-460 - Telefone: (11) 2025-1247 / (11) 2025-1245 </w:t>
    </w:r>
  </w:p>
  <w:p w14:paraId="5A4151C4" w14:textId="77777777" w:rsidR="0089256D" w:rsidRDefault="00000000">
    <w:pPr>
      <w:spacing w:after="0" w:line="259" w:lineRule="auto"/>
      <w:ind w:left="0" w:right="5" w:firstLine="0"/>
      <w:jc w:val="center"/>
    </w:pPr>
    <w:r>
      <w:rPr>
        <w:sz w:val="28"/>
      </w:rPr>
      <w:t xml:space="preserve">E-mail: ceiviverecrescer1@gmail.com </w:t>
    </w:r>
  </w:p>
  <w:p w14:paraId="16EAA3DF" w14:textId="77777777" w:rsidR="0089256D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135" w14:textId="77777777" w:rsidR="0089256D" w:rsidRDefault="0089256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064"/>
    <w:multiLevelType w:val="hybridMultilevel"/>
    <w:tmpl w:val="452AC2C4"/>
    <w:lvl w:ilvl="0" w:tplc="5B96E10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A5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42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47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88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60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CA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47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08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6D"/>
    <w:rsid w:val="0014289B"/>
    <w:rsid w:val="005B2EC0"/>
    <w:rsid w:val="0089256D"/>
    <w:rsid w:val="00A93C22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5FBEF"/>
  <w15:docId w15:val="{7CD92F46-A4C5-F047-B5A4-FF724CD1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pt" w:eastAsia="pt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mbria" w:eastAsia="Cambria" w:hAnsi="Cambria" w:cs="Cambria"/>
      <w:b/>
      <w:color w:val="000000"/>
      <w:sz w:val="26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8"/>
    </w:rPr>
  </w:style>
  <w:style w:type="paragraph" w:styleId="Sumrio1">
    <w:name w:val="toc 1"/>
    <w:hidden/>
    <w:pPr>
      <w:spacing w:after="112" w:line="259" w:lineRule="auto"/>
      <w:ind w:left="25" w:right="20" w:hanging="10"/>
    </w:pPr>
    <w:rPr>
      <w:rFonts w:ascii="Calibri" w:eastAsia="Calibri" w:hAnsi="Calibri" w:cs="Calibri"/>
      <w:color w:val="000000"/>
      <w:sz w:val="22"/>
    </w:rPr>
  </w:style>
  <w:style w:type="paragraph" w:styleId="Sumrio2">
    <w:name w:val="toc 2"/>
    <w:hidden/>
    <w:pPr>
      <w:spacing w:after="93" w:line="259" w:lineRule="auto"/>
      <w:ind w:left="231" w:right="26" w:hanging="10"/>
      <w:jc w:val="right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Luisa</dc:creator>
  <cp:keywords/>
  <cp:lastModifiedBy>André Juliano</cp:lastModifiedBy>
  <cp:revision>2</cp:revision>
  <dcterms:created xsi:type="dcterms:W3CDTF">2024-03-27T02:06:00Z</dcterms:created>
  <dcterms:modified xsi:type="dcterms:W3CDTF">2024-03-27T02:06:00Z</dcterms:modified>
</cp:coreProperties>
</file>